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30AEC" w14:textId="77777777" w:rsidR="00CF0871" w:rsidRPr="00384206" w:rsidRDefault="00CF0871" w:rsidP="00CF0871">
      <w:pPr>
        <w:jc w:val="center"/>
        <w:rPr>
          <w:b/>
        </w:rPr>
      </w:pPr>
      <w:r w:rsidRPr="00384206">
        <w:rPr>
          <w:b/>
        </w:rPr>
        <w:t>Los efectos macroeconómicos del COVID-19: un análisis prematuro</w:t>
      </w:r>
    </w:p>
    <w:p w14:paraId="42C6E8C9" w14:textId="5D739C3B" w:rsidR="00CF0871" w:rsidRPr="00384206" w:rsidRDefault="00CF0871" w:rsidP="00CF0871">
      <w:pPr>
        <w:ind w:firstLine="709"/>
        <w:jc w:val="both"/>
      </w:pPr>
      <w:r w:rsidRPr="00384206">
        <w:t>Tercero, las pandemias traen resultados adversos a largo plazo para las economías. En la economía de la oferta, Fan et al (2016) descubre que, en el caso de la pandemia de 1918, el costo más alto fue la mortalidad y la reducción de la fuerza de trabajo.</w:t>
      </w:r>
      <w:r w:rsidRPr="00384206">
        <w:rPr>
          <w:vertAlign w:val="superscript"/>
        </w:rPr>
        <w:t>4</w:t>
      </w:r>
      <w:r w:rsidRPr="00384206">
        <w:t xml:space="preserve"> Una merma por única vez de la fuerza de trabajo incrementaría el flujo de los capitales hacia el sector laboral y reduciría el retorno de capital, lo que aletargaría por muchos años la acumulación de capital y el crecimiento del PBI. </w:t>
      </w:r>
    </w:p>
    <w:p w14:paraId="63DD33D2" w14:textId="647AA13A" w:rsidR="00CF0871" w:rsidRPr="00384206" w:rsidRDefault="00CF0871" w:rsidP="00CF0871">
      <w:pPr>
        <w:ind w:firstLine="709"/>
        <w:jc w:val="both"/>
      </w:pPr>
      <w:r w:rsidRPr="00384206">
        <w:t xml:space="preserve">Las pandemias también contraen la demanda agregada continuamente. </w:t>
      </w:r>
      <w:proofErr w:type="spellStart"/>
      <w:r w:rsidRPr="00384206">
        <w:t>Jordà</w:t>
      </w:r>
      <w:proofErr w:type="spellEnd"/>
      <w:r w:rsidRPr="00384206">
        <w:t xml:space="preserve"> et al (2020) estudió los efectos a largo plazo de doce pandemias diferentes en Europa que se remontan hasta el siglo XIV. En su investigación descubre que las pandemias fueron seguidas por varias décadas de tasas de interés natural bajas a causa del incremento de ahorristas y el déficit de inversiones. Ciertamente, a diferencia de las guerras, las pandemias no comprometen el capital físico, pero sí causan, por lo general, una crecida en el exceso de capital por trabajador sobreviviente durante largos periodos. </w:t>
      </w:r>
    </w:p>
    <w:p w14:paraId="3819E019" w14:textId="1DC19BD2" w:rsidR="00CF0871" w:rsidRPr="00384206" w:rsidRDefault="00CF0871" w:rsidP="00CF0871">
      <w:pPr>
        <w:ind w:firstLine="709"/>
        <w:jc w:val="both"/>
      </w:pPr>
      <w:r w:rsidRPr="00384206">
        <w:t>Las conclusiones de esos estudios son de relevancia para la problemática actual. Primero que nada, cuando una epidemia alcanza una escala global con mortalidad sustancial, la contracción económica también será alta y persistente; es decir que, si bien las medidas de confinamiento son costosas, también son beneficiosas para preservar a las fuerzas de trabajo. Los datos son importantes para la valoración costo-beneficio sobre medidas alternativas de aislamiento, en conjunto con el objetivo principal de salvar vidas. Diversos estudios dejan en claro que las interacciones entre oferta y demanda por los canales de transmisión no son únicas del COVID-19, sino parte del impacto producido por las epidemias en general.</w:t>
      </w:r>
    </w:p>
    <w:p w14:paraId="53B6ECA2" w14:textId="77777777" w:rsidR="00CF0871" w:rsidRPr="00384206" w:rsidRDefault="00CF0871" w:rsidP="00CF0871">
      <w:pPr>
        <w:ind w:firstLine="709"/>
        <w:jc w:val="both"/>
        <w:rPr>
          <w:vertAlign w:val="superscript"/>
        </w:rPr>
      </w:pPr>
      <w:r w:rsidRPr="00384206">
        <w:t>Estimar el impacto a corto plazo del COVID-19</w:t>
      </w:r>
      <w:r w:rsidRPr="00384206">
        <w:rPr>
          <w:vertAlign w:val="superscript"/>
        </w:rPr>
        <w:t>5</w:t>
      </w:r>
    </w:p>
    <w:p w14:paraId="2BA0DC9E" w14:textId="13FC46CD" w:rsidR="00CF0871" w:rsidRPr="00384206" w:rsidRDefault="00CF0871" w:rsidP="00CF0871">
      <w:pPr>
        <w:ind w:firstLine="709"/>
        <w:jc w:val="both"/>
      </w:pPr>
      <w:r w:rsidRPr="00384206">
        <w:t xml:space="preserve">Si bien ninguna epidemia se parece una a la otra, la pandemia actual se distingue por sobre las demás totalmente. La rápida propagación del COVID-19, facilitada por una </w:t>
      </w:r>
      <w:r>
        <w:t>globalización</w:t>
      </w:r>
      <w:r w:rsidRPr="00384206">
        <w:t xml:space="preserve"> más afianzada y contagios a través de portadores asintomáticos, causó una mayor cantidad de contagios con más celeridad que en otras sepas anteriores, como la del SARS. En consecuencia, medidas de confinamiento a gran escala se implementaron casi en sincronía global y produjeron un repentino alto total en la actividad económica mundial. Los estudios nuevos sobre el impacto económico del COVID-19 deberán vérselas con circunstancias que cambian sin parar.</w:t>
      </w:r>
    </w:p>
    <w:p w14:paraId="7E044C9A" w14:textId="77777777" w:rsidR="009C11DA" w:rsidRDefault="009C11DA" w:rsidP="00CF0871">
      <w:pPr>
        <w:ind w:firstLine="709"/>
      </w:pPr>
    </w:p>
    <w:sectPr w:rsidR="009C11DA" w:rsidSect="00CC01EB">
      <w:head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641A" w14:textId="77777777" w:rsidR="008649D2" w:rsidRPr="008649D2" w:rsidRDefault="00FC6347">
    <w:pPr>
      <w:pStyle w:val="Header"/>
      <w:rPr>
        <w:lang w:val="es-AR"/>
      </w:rPr>
    </w:pPr>
    <w:r>
      <w:rPr>
        <w:lang w:val="es-AR"/>
      </w:rPr>
      <w:t>Facundo Escobar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148"/>
    <w:rsid w:val="00953F8D"/>
    <w:rsid w:val="009C11DA"/>
    <w:rsid w:val="00CF0871"/>
    <w:rsid w:val="00FB2148"/>
    <w:rsid w:val="00FC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215A"/>
  <w15:chartTrackingRefBased/>
  <w15:docId w15:val="{1A2B9937-EEEC-4AC4-8DCB-1B36666D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871"/>
    <w:pPr>
      <w:spacing w:after="200" w:line="276" w:lineRule="auto"/>
    </w:pPr>
    <w:rPr>
      <w:rFonts w:eastAsiaTheme="minorEastAsia"/>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0871"/>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CF0871"/>
    <w:rPr>
      <w:rFonts w:eastAsiaTheme="minorEastAsi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392</Words>
  <Characters>2160</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Facundo Escobar</dc:creator>
  <cp:keywords/>
  <dc:description/>
  <cp:lastModifiedBy>Facundo Escobar</cp:lastModifiedBy>
  <cp:revision>3</cp:revision>
  <dcterms:created xsi:type="dcterms:W3CDTF">2021-12-28T14:22:00Z</dcterms:created>
  <dcterms:modified xsi:type="dcterms:W3CDTF">2021-12-28T14:24:00Z</dcterms:modified>
</cp:coreProperties>
</file>